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control del gasto en el ámbito público es una exigencia en la sociedad actual, siendo la propia Constitución Española la que, en su artículo 31.2, establece que el gasto público realizará una asignación equitativa de los recursos públicos, y su programación y ejecución responderán a los criterios de eficiencia y economía.</w:t>
      </w:r>
    </w:p>
    <w:p>
      <w:pPr/>
      <w:r>
        <w:rPr/>
        <w:t xml:space="preserve">El presente Plan de Acción de Alcaldía se elabora como consecuencia del informe de control financiero emitido por el Sr. Interventor General, en cumplimiento de las obligaciones impuestas por el Texto Refundido de la Ley Reguladora de las Haciendas Locales, el Real Decreto 424/2017, de 28 de abril, por el que se regula el régimen jurídico del control interno en las entidades del Sector Público Local (en adelante, RD424/2017), así como las de controlar la justificación de las subvenciones concedidas tal como se recoge en la Ley 38/2003 de 17 de noviembre, General de Subvenciones (en adelante, LGS).</w:t>
      </w:r>
    </w:p>
    <w:tbl>
      <w:tblGrid>
        <w:gridCol w:w="427650" w:type="dxa"/>
        <w:gridCol w:w="62150" w:type="dxa"/>
      </w:tblGrid>
      <w:tblPr>
        <w:tblW w:w="100" w:type="pct"/>
        <w:tblLayout w:type="autofit"/>
        <w:bidiVisual w:val="0"/>
      </w:tblPr>
      <w:tr>
        <w:trPr>
          <w:tblHeader w:val="1"/>
        </w:trPr>
        <w:tc>
          <w:tcPr>
            <w:tcW w:w="427650" w:type="pct"/>
          </w:tcPr>
          <w:p>
            <w:pPr/>
            <w:r>
              <w:rPr>
                <w:b w:val="1"/>
                <w:bCs w:val="1"/>
              </w:rPr>
              <w:t xml:space="preserve">Denominación</w:t>
            </w:r>
          </w:p>
        </w:tc>
        <w:tc>
          <w:tcPr>
            <w:tcW w:w="62150" w:type="pct"/>
          </w:tcPr>
          <w:p>
            <w:pPr/>
            <w:r>
              <w:rPr>
                <w:b w:val="1"/>
                <w:bCs w:val="1"/>
              </w:rPr>
              <w:t xml:space="preserve">Documento</w:t>
            </w:r>
          </w:p>
        </w:tc>
      </w:tr>
      <w:tr>
        <w:trPr/>
        <w:tc>
          <w:tcPr>
            <w:tcW w:w="427650" w:type="pct"/>
          </w:tcPr>
          <w:p>
            <w:pPr>
              <w:jc w:val="center"/>
            </w:pPr>
            <w:r>
              <w:rPr>
                <w:b w:val="1"/>
                <w:bCs w:val="1"/>
              </w:rPr>
              <w:t xml:space="preserve">Plan de Acción de Alcaldía 2025</w:t>
            </w:r>
          </w:p>
        </w:tc>
        <w:tc>
          <w:tcPr>
            <w:tcW w:w="62150" w:type="pct"/>
          </w:tcPr>
          <w:p>
            <w:pPr>
              <w:jc w:val="center"/>
            </w:pPr>
            <w:r>
              <w:rPr/>
              <w:t xml:space="preserve">  </w:t>
            </w:r>
          </w:p>
        </w:tc>
      </w:tr>
      <w:tr>
        <w:trPr/>
        <w:tc>
          <w:tcPr>
            <w:tcW w:w="427650" w:type="pct"/>
          </w:tcPr>
          <w:p>
            <w:pPr>
              <w:jc w:val="center"/>
            </w:pPr>
            <w:r>
              <w:rPr>
                <w:b w:val="1"/>
                <w:bCs w:val="1"/>
              </w:rPr>
              <w:t xml:space="preserve">Plan de Acción de Alcaldía 2023/2024</w:t>
            </w:r>
          </w:p>
        </w:tc>
        <w:tc>
          <w:tcPr>
            <w:tcW w:w="62150" w:type="pct"/>
          </w:tcPr>
          <w:p>
            <w:pPr>
              <w:jc w:val="center"/>
            </w:pPr>
          </w:p>
        </w:tc>
      </w:tr>
      <w:tr>
        <w:trPr/>
        <w:tc>
          <w:tcPr>
            <w:tcW w:w="4350" w:type="dxa"/>
          </w:tcPr>
          <w:p>
            <w:pPr>
              <w:jc w:val="center"/>
            </w:pPr>
            <w:r>
              <w:rPr>
                <w:b w:val="1"/>
                <w:bCs w:val="1"/>
              </w:rPr>
              <w:t xml:space="preserve">Plan de Acción de Alcaldía 2022/2023</w:t>
            </w:r>
          </w:p>
        </w:tc>
        <w:tc>
          <w:tcPr>
            <w:tcW w:w="62150" w:type="pct"/>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2026-10-20T00:49:24+00:00</dcterms:created>
  <dcterms:modified xsi:type="dcterms:W3CDTF">2026-10-20T00:49:24+00:00</dcterms:modified>
</cp:coreProperties>
</file>

<file path=docProps/custom.xml><?xml version="1.0" encoding="utf-8"?>
<Properties xmlns="http://schemas.openxmlformats.org/officeDocument/2006/custom-properties" xmlns:vt="http://schemas.openxmlformats.org/officeDocument/2006/docPropsVTypes"/>
</file>